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313CD" w14:textId="77777777" w:rsidR="00A262B0" w:rsidRDefault="00A262B0" w:rsidP="00A262B0">
      <w:pPr>
        <w:spacing w:after="240"/>
        <w:outlineLvl w:val="0"/>
        <w:rPr>
          <w:rFonts w:ascii="Times New Roman" w:eastAsia="Times New Roman" w:hAnsi="Times New Roman" w:cs="AdvTT20abcef8.B"/>
          <w:b/>
          <w:color w:val="62B547"/>
          <w:sz w:val="44"/>
          <w:szCs w:val="44"/>
          <w:lang w:eastAsia="en-GB"/>
        </w:rPr>
      </w:pPr>
      <w:bookmarkStart w:id="0" w:name="_Toc83039240"/>
      <w:r w:rsidRPr="005D470F">
        <w:rPr>
          <w:rFonts w:ascii="Times New Roman" w:eastAsia="Times New Roman" w:hAnsi="Times New Roman" w:cs="AdvTT20abcef8.B"/>
          <w:b/>
          <w:color w:val="62B547"/>
          <w:sz w:val="44"/>
          <w:szCs w:val="44"/>
          <w:lang w:eastAsia="en-GB"/>
        </w:rPr>
        <w:t xml:space="preserve">Individualised variable-interval risk-based screening in diabetic retinopathy: the ISDR research programme and RCT of safety, cost effectiveness and patient experience. </w:t>
      </w:r>
    </w:p>
    <w:p w14:paraId="693EA205" w14:textId="72F72637" w:rsidR="00543280" w:rsidRPr="00543280" w:rsidRDefault="00C10935" w:rsidP="00543280">
      <w:pPr>
        <w:spacing w:after="240"/>
        <w:outlineLvl w:val="0"/>
        <w:rPr>
          <w:rFonts w:ascii="Times New Roman" w:eastAsia="Times New Roman" w:hAnsi="Times New Roman" w:cs="AdvTT20abcef8.B"/>
          <w:b/>
          <w:color w:val="62B547"/>
          <w:sz w:val="44"/>
          <w:szCs w:val="44"/>
          <w:lang w:eastAsia="en-GB"/>
        </w:rPr>
      </w:pPr>
      <w:r>
        <w:rPr>
          <w:rFonts w:ascii="Times New Roman" w:eastAsia="Times New Roman" w:hAnsi="Times New Roman" w:cs="AdvTT20abcef8.B"/>
          <w:b/>
          <w:color w:val="62B547"/>
          <w:sz w:val="44"/>
          <w:szCs w:val="44"/>
          <w:lang w:eastAsia="en-GB"/>
        </w:rPr>
        <w:t>Supplementary material</w:t>
      </w:r>
      <w:r w:rsidRPr="00840604">
        <w:rPr>
          <w:rFonts w:ascii="Times New Roman" w:eastAsia="Times New Roman" w:hAnsi="Times New Roman" w:cs="AdvTT20abcef8.B"/>
          <w:b/>
          <w:color w:val="62B547"/>
          <w:sz w:val="44"/>
          <w:szCs w:val="44"/>
          <w:lang w:eastAsia="en-GB"/>
        </w:rPr>
        <w:t xml:space="preserve"> </w:t>
      </w:r>
      <w:r w:rsidR="00543280" w:rsidRPr="00543280">
        <w:rPr>
          <w:rFonts w:ascii="Times New Roman" w:eastAsia="Times New Roman" w:hAnsi="Times New Roman" w:cs="AdvTT20abcef8.B"/>
          <w:b/>
          <w:color w:val="62B547"/>
          <w:sz w:val="44"/>
          <w:szCs w:val="44"/>
          <w:lang w:eastAsia="en-GB"/>
        </w:rPr>
        <w:t>2 Stages of PPI involvement in ISDR</w:t>
      </w:r>
      <w:bookmarkEnd w:id="0"/>
    </w:p>
    <w:tbl>
      <w:tblPr>
        <w:tblW w:w="0" w:type="auto"/>
        <w:tblInd w:w="250" w:type="dxa"/>
        <w:tblLook w:val="04A0" w:firstRow="1" w:lastRow="0" w:firstColumn="1" w:lastColumn="0" w:noHBand="0" w:noVBand="1"/>
      </w:tblPr>
      <w:tblGrid>
        <w:gridCol w:w="624"/>
        <w:gridCol w:w="849"/>
        <w:gridCol w:w="4065"/>
        <w:gridCol w:w="3232"/>
      </w:tblGrid>
      <w:tr w:rsidR="00543280" w:rsidRPr="00543280" w14:paraId="2F1FF2DF" w14:textId="77777777" w:rsidTr="00FF257C">
        <w:tc>
          <w:tcPr>
            <w:tcW w:w="625" w:type="dxa"/>
            <w:shd w:val="clear" w:color="auto" w:fill="87C773"/>
          </w:tcPr>
          <w:p w14:paraId="22DA911B" w14:textId="77777777" w:rsidR="00543280" w:rsidRPr="00543280" w:rsidRDefault="00543280" w:rsidP="00543280">
            <w:pPr>
              <w:spacing w:after="120"/>
              <w:rPr>
                <w:rFonts w:ascii="Times New Roman" w:eastAsia="Times New Roman" w:hAnsi="Times New Roman" w:cs="AdvTTebabd7da"/>
                <w:color w:val="FFFFFF"/>
                <w:sz w:val="17"/>
                <w:szCs w:val="17"/>
                <w:lang w:eastAsia="en-GB"/>
              </w:rPr>
            </w:pPr>
            <w:r w:rsidRPr="00543280">
              <w:rPr>
                <w:rFonts w:ascii="Times New Roman" w:eastAsia="Times New Roman" w:hAnsi="Times New Roman" w:cs="AdvTTebabd7da"/>
                <w:color w:val="FFFFFF"/>
                <w:sz w:val="17"/>
                <w:szCs w:val="17"/>
                <w:lang w:eastAsia="en-GB"/>
              </w:rPr>
              <w:t xml:space="preserve">Year </w:t>
            </w:r>
          </w:p>
        </w:tc>
        <w:tc>
          <w:tcPr>
            <w:tcW w:w="849" w:type="dxa"/>
            <w:shd w:val="clear" w:color="auto" w:fill="87C773"/>
          </w:tcPr>
          <w:p w14:paraId="35FD72E1" w14:textId="77777777" w:rsidR="00543280" w:rsidRPr="00543280" w:rsidRDefault="00543280" w:rsidP="00543280">
            <w:pPr>
              <w:spacing w:after="120"/>
              <w:rPr>
                <w:rFonts w:ascii="Times New Roman" w:eastAsia="Times New Roman" w:hAnsi="Times New Roman" w:cs="AdvTTebabd7da"/>
                <w:color w:val="FFFFFF"/>
                <w:sz w:val="17"/>
                <w:szCs w:val="17"/>
                <w:lang w:eastAsia="en-GB"/>
              </w:rPr>
            </w:pPr>
            <w:r w:rsidRPr="00543280">
              <w:rPr>
                <w:rFonts w:ascii="Times New Roman" w:eastAsia="Times New Roman" w:hAnsi="Times New Roman" w:cs="AdvTTebabd7da"/>
                <w:color w:val="FFFFFF"/>
                <w:sz w:val="17"/>
                <w:szCs w:val="17"/>
                <w:lang w:eastAsia="en-GB"/>
              </w:rPr>
              <w:t>No Meetings</w:t>
            </w:r>
          </w:p>
        </w:tc>
        <w:tc>
          <w:tcPr>
            <w:tcW w:w="4196" w:type="dxa"/>
            <w:shd w:val="clear" w:color="auto" w:fill="87C773"/>
          </w:tcPr>
          <w:p w14:paraId="572CF2CF" w14:textId="77777777" w:rsidR="00543280" w:rsidRPr="00543280" w:rsidRDefault="00543280" w:rsidP="00543280">
            <w:pPr>
              <w:spacing w:after="120"/>
              <w:rPr>
                <w:rFonts w:ascii="Times New Roman" w:eastAsia="Times New Roman" w:hAnsi="Times New Roman" w:cs="AdvTTebabd7da"/>
                <w:color w:val="FFFFFF"/>
                <w:sz w:val="17"/>
                <w:szCs w:val="17"/>
                <w:lang w:eastAsia="en-GB"/>
              </w:rPr>
            </w:pPr>
            <w:r w:rsidRPr="00543280">
              <w:rPr>
                <w:rFonts w:ascii="Times New Roman" w:eastAsia="Times New Roman" w:hAnsi="Times New Roman" w:cs="AdvTTebabd7da"/>
                <w:color w:val="FFFFFF"/>
                <w:sz w:val="17"/>
                <w:szCs w:val="17"/>
                <w:lang w:eastAsia="en-GB"/>
              </w:rPr>
              <w:t>Work conducted</w:t>
            </w:r>
          </w:p>
        </w:tc>
        <w:tc>
          <w:tcPr>
            <w:tcW w:w="3322" w:type="dxa"/>
            <w:shd w:val="clear" w:color="auto" w:fill="87C773"/>
          </w:tcPr>
          <w:p w14:paraId="726BDD91" w14:textId="77777777" w:rsidR="00543280" w:rsidRPr="00543280" w:rsidRDefault="00543280" w:rsidP="00543280">
            <w:pPr>
              <w:spacing w:after="120"/>
              <w:rPr>
                <w:rFonts w:ascii="Times New Roman" w:eastAsia="Times New Roman" w:hAnsi="Times New Roman" w:cs="AdvTTebabd7da"/>
                <w:color w:val="FFFFFF"/>
                <w:sz w:val="17"/>
                <w:szCs w:val="17"/>
                <w:lang w:eastAsia="en-GB"/>
              </w:rPr>
            </w:pPr>
            <w:r w:rsidRPr="00543280">
              <w:rPr>
                <w:rFonts w:ascii="Times New Roman" w:eastAsia="Times New Roman" w:hAnsi="Times New Roman" w:cs="AdvTTebabd7da"/>
                <w:color w:val="FFFFFF"/>
                <w:sz w:val="17"/>
                <w:szCs w:val="17"/>
                <w:lang w:eastAsia="en-GB"/>
              </w:rPr>
              <w:t>Outcome</w:t>
            </w:r>
          </w:p>
        </w:tc>
      </w:tr>
      <w:tr w:rsidR="00543280" w:rsidRPr="00543280" w14:paraId="6A77E073" w14:textId="77777777" w:rsidTr="00FF257C">
        <w:tc>
          <w:tcPr>
            <w:tcW w:w="625" w:type="dxa"/>
          </w:tcPr>
          <w:p w14:paraId="77B51DC4" w14:textId="77777777" w:rsidR="00543280" w:rsidRPr="00543280" w:rsidRDefault="00543280" w:rsidP="00543280">
            <w:pPr>
              <w:spacing w:after="120"/>
              <w:rPr>
                <w:rFonts w:ascii="Times New Roman" w:eastAsia="Times New Roman" w:hAnsi="Times New Roman" w:cs="AdvTTebabd7da"/>
                <w:b/>
                <w:color w:val="000000"/>
                <w:sz w:val="17"/>
                <w:szCs w:val="17"/>
                <w:lang w:eastAsia="en-GB"/>
              </w:rPr>
            </w:pPr>
            <w:r w:rsidRPr="00543280">
              <w:rPr>
                <w:rFonts w:ascii="Times New Roman" w:eastAsia="Times New Roman" w:hAnsi="Times New Roman" w:cs="AdvTTebabd7da"/>
                <w:b/>
                <w:color w:val="000000"/>
                <w:sz w:val="17"/>
                <w:szCs w:val="17"/>
                <w:lang w:eastAsia="en-GB"/>
              </w:rPr>
              <w:t>2013</w:t>
            </w:r>
          </w:p>
        </w:tc>
        <w:tc>
          <w:tcPr>
            <w:tcW w:w="849" w:type="dxa"/>
          </w:tcPr>
          <w:p w14:paraId="7A43D05A"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3</w:t>
            </w:r>
          </w:p>
        </w:tc>
        <w:tc>
          <w:tcPr>
            <w:tcW w:w="4196" w:type="dxa"/>
            <w:vMerge w:val="restart"/>
          </w:tcPr>
          <w:p w14:paraId="169CF91F"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i/>
                <w:color w:val="000000"/>
                <w:sz w:val="17"/>
                <w:szCs w:val="17"/>
                <w:lang w:eastAsia="en-GB"/>
              </w:rPr>
              <w:t>- Setting the context</w:t>
            </w:r>
            <w:r w:rsidRPr="00543280">
              <w:rPr>
                <w:rFonts w:ascii="Times New Roman" w:eastAsia="Times New Roman" w:hAnsi="Times New Roman" w:cs="AdvTTebabd7da"/>
                <w:color w:val="000000"/>
                <w:sz w:val="17"/>
                <w:szCs w:val="17"/>
                <w:lang w:eastAsia="en-GB"/>
              </w:rPr>
              <w:t xml:space="preserve"> - Developing appropriate information and discussing DR, risk factors for DR, the LDESP, disease progression and grading, and the epidemiology within Liverpool.</w:t>
            </w:r>
          </w:p>
          <w:p w14:paraId="1F0DC772"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i/>
                <w:color w:val="000000"/>
                <w:sz w:val="17"/>
                <w:szCs w:val="17"/>
                <w:lang w:eastAsia="en-GB"/>
              </w:rPr>
              <w:t xml:space="preserve">- </w:t>
            </w:r>
            <w:proofErr w:type="gramStart"/>
            <w:r w:rsidRPr="00543280">
              <w:rPr>
                <w:rFonts w:ascii="Times New Roman" w:eastAsia="Times New Roman" w:hAnsi="Times New Roman" w:cs="AdvTTebabd7da"/>
                <w:i/>
                <w:color w:val="000000"/>
                <w:sz w:val="17"/>
                <w:szCs w:val="17"/>
                <w:lang w:eastAsia="en-GB"/>
              </w:rPr>
              <w:t>RCT</w:t>
            </w:r>
            <w:r w:rsidRPr="00543280">
              <w:rPr>
                <w:rFonts w:ascii="Times New Roman" w:eastAsia="Times New Roman" w:hAnsi="Times New Roman" w:cs="AdvTTebabd7da"/>
                <w:color w:val="000000"/>
                <w:sz w:val="17"/>
                <w:szCs w:val="17"/>
                <w:lang w:eastAsia="en-GB"/>
              </w:rPr>
              <w:t xml:space="preserve">  -</w:t>
            </w:r>
            <w:proofErr w:type="gramEnd"/>
            <w:r w:rsidRPr="00543280">
              <w:rPr>
                <w:rFonts w:ascii="Times New Roman" w:eastAsia="Times New Roman" w:hAnsi="Times New Roman" w:cs="AdvTTebabd7da"/>
                <w:color w:val="000000"/>
                <w:sz w:val="17"/>
                <w:szCs w:val="17"/>
                <w:lang w:eastAsia="en-GB"/>
              </w:rPr>
              <w:t xml:space="preserve"> Discussed variable screening intervals and the current scientific and medical knowledge about 6, 12 and 24 month screening intervals, the related costs of DR, not just financial but also related morbidity and mortality rates, and the concept of risk and setting the risk threshold for the RCT.</w:t>
            </w:r>
          </w:p>
        </w:tc>
        <w:tc>
          <w:tcPr>
            <w:tcW w:w="3322" w:type="dxa"/>
          </w:tcPr>
          <w:p w14:paraId="6EA92831"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 xml:space="preserve">Our group suggested that a 5% threshold would be appropriate, but in conjunction with the statistical team, finally agreed on a 2.5% level, described further in </w:t>
            </w:r>
            <w:r w:rsidRPr="00543280">
              <w:rPr>
                <w:rFonts w:ascii="Times New Roman" w:eastAsia="Times New Roman" w:hAnsi="Times New Roman" w:cs="AdvTTebabd7da"/>
                <w:i/>
                <w:color w:val="000000"/>
                <w:sz w:val="17"/>
                <w:szCs w:val="17"/>
                <w:lang w:eastAsia="en-GB"/>
              </w:rPr>
              <w:t>WP C</w:t>
            </w:r>
            <w:r w:rsidRPr="00543280">
              <w:rPr>
                <w:rFonts w:ascii="Times New Roman" w:eastAsia="Times New Roman" w:hAnsi="Times New Roman" w:cs="AdvTTebabd7da"/>
                <w:color w:val="000000"/>
                <w:sz w:val="17"/>
                <w:szCs w:val="17"/>
                <w:lang w:eastAsia="en-GB"/>
              </w:rPr>
              <w:t>.</w:t>
            </w:r>
          </w:p>
        </w:tc>
      </w:tr>
      <w:tr w:rsidR="00543280" w:rsidRPr="00543280" w14:paraId="318B7ABD" w14:textId="77777777" w:rsidTr="00FF257C">
        <w:tc>
          <w:tcPr>
            <w:tcW w:w="625" w:type="dxa"/>
            <w:tcBorders>
              <w:bottom w:val="single" w:sz="4" w:space="0" w:color="87C773"/>
            </w:tcBorders>
          </w:tcPr>
          <w:p w14:paraId="13EA9756" w14:textId="77777777" w:rsidR="00543280" w:rsidRPr="00543280" w:rsidRDefault="00543280" w:rsidP="00543280">
            <w:pPr>
              <w:spacing w:after="120"/>
              <w:rPr>
                <w:rFonts w:ascii="Times New Roman" w:eastAsia="Times New Roman" w:hAnsi="Times New Roman" w:cs="AdvTTebabd7da"/>
                <w:b/>
                <w:color w:val="000000"/>
                <w:sz w:val="17"/>
                <w:szCs w:val="17"/>
                <w:lang w:eastAsia="en-GB"/>
              </w:rPr>
            </w:pPr>
            <w:r w:rsidRPr="00543280">
              <w:rPr>
                <w:rFonts w:ascii="Times New Roman" w:eastAsia="Times New Roman" w:hAnsi="Times New Roman" w:cs="AdvTTebabd7da"/>
                <w:b/>
                <w:color w:val="000000"/>
                <w:sz w:val="17"/>
                <w:szCs w:val="17"/>
                <w:lang w:eastAsia="en-GB"/>
              </w:rPr>
              <w:t>2014</w:t>
            </w:r>
          </w:p>
        </w:tc>
        <w:tc>
          <w:tcPr>
            <w:tcW w:w="849" w:type="dxa"/>
            <w:tcBorders>
              <w:bottom w:val="single" w:sz="4" w:space="0" w:color="87C773"/>
            </w:tcBorders>
          </w:tcPr>
          <w:p w14:paraId="29BC85E0"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2</w:t>
            </w:r>
          </w:p>
        </w:tc>
        <w:tc>
          <w:tcPr>
            <w:tcW w:w="4196" w:type="dxa"/>
            <w:vMerge/>
            <w:tcBorders>
              <w:bottom w:val="single" w:sz="4" w:space="0" w:color="87C773"/>
            </w:tcBorders>
          </w:tcPr>
          <w:p w14:paraId="4068AEBA"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p>
        </w:tc>
        <w:tc>
          <w:tcPr>
            <w:tcW w:w="3322" w:type="dxa"/>
            <w:tcBorders>
              <w:bottom w:val="single" w:sz="4" w:space="0" w:color="87C773"/>
            </w:tcBorders>
          </w:tcPr>
          <w:p w14:paraId="0B03F2EF"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p>
        </w:tc>
      </w:tr>
      <w:tr w:rsidR="00543280" w:rsidRPr="00543280" w14:paraId="410FCC07" w14:textId="77777777" w:rsidTr="00FF257C">
        <w:trPr>
          <w:trHeight w:val="1061"/>
        </w:trPr>
        <w:tc>
          <w:tcPr>
            <w:tcW w:w="625" w:type="dxa"/>
            <w:tcBorders>
              <w:top w:val="single" w:sz="4" w:space="0" w:color="87C773"/>
              <w:bottom w:val="single" w:sz="4" w:space="0" w:color="87C773"/>
            </w:tcBorders>
          </w:tcPr>
          <w:p w14:paraId="4EF07C2D" w14:textId="77777777" w:rsidR="00543280" w:rsidRPr="00543280" w:rsidRDefault="00543280" w:rsidP="00543280">
            <w:pPr>
              <w:spacing w:after="120"/>
              <w:rPr>
                <w:rFonts w:ascii="Times New Roman" w:eastAsia="Times New Roman" w:hAnsi="Times New Roman" w:cs="AdvTTebabd7da"/>
                <w:b/>
                <w:color w:val="000000"/>
                <w:sz w:val="17"/>
                <w:szCs w:val="17"/>
                <w:lang w:eastAsia="en-GB"/>
              </w:rPr>
            </w:pPr>
            <w:r w:rsidRPr="00543280">
              <w:rPr>
                <w:rFonts w:ascii="Times New Roman" w:eastAsia="Times New Roman" w:hAnsi="Times New Roman" w:cs="AdvTTebabd7da"/>
                <w:b/>
                <w:color w:val="000000"/>
                <w:sz w:val="17"/>
                <w:szCs w:val="17"/>
                <w:lang w:eastAsia="en-GB"/>
              </w:rPr>
              <w:t>2015</w:t>
            </w:r>
          </w:p>
        </w:tc>
        <w:tc>
          <w:tcPr>
            <w:tcW w:w="849" w:type="dxa"/>
            <w:tcBorders>
              <w:top w:val="single" w:sz="4" w:space="0" w:color="87C773"/>
              <w:bottom w:val="single" w:sz="4" w:space="0" w:color="87C773"/>
            </w:tcBorders>
          </w:tcPr>
          <w:p w14:paraId="7AD8AA2D"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3</w:t>
            </w:r>
          </w:p>
        </w:tc>
        <w:tc>
          <w:tcPr>
            <w:tcW w:w="4196" w:type="dxa"/>
            <w:tcBorders>
              <w:top w:val="single" w:sz="4" w:space="0" w:color="87C773"/>
              <w:bottom w:val="single" w:sz="4" w:space="0" w:color="87C773"/>
            </w:tcBorders>
          </w:tcPr>
          <w:p w14:paraId="65058CC3" w14:textId="77777777" w:rsidR="00543280" w:rsidRPr="00543280" w:rsidRDefault="00543280" w:rsidP="00543280">
            <w:pPr>
              <w:numPr>
                <w:ilvl w:val="0"/>
                <w:numId w:val="1"/>
              </w:numPr>
              <w:ind w:left="119" w:hanging="142"/>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Involved in supporting consent process for RCT</w:t>
            </w:r>
          </w:p>
          <w:p w14:paraId="20F5FDF7" w14:textId="77777777" w:rsidR="00543280" w:rsidRPr="00543280" w:rsidRDefault="00543280" w:rsidP="00543280">
            <w:pPr>
              <w:numPr>
                <w:ilvl w:val="0"/>
                <w:numId w:val="1"/>
              </w:numPr>
              <w:ind w:left="119" w:hanging="142"/>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Discussions about non-attendance</w:t>
            </w:r>
          </w:p>
          <w:p w14:paraId="181CC081" w14:textId="77777777" w:rsidR="00543280" w:rsidRPr="00543280" w:rsidRDefault="00543280" w:rsidP="00543280">
            <w:pPr>
              <w:numPr>
                <w:ilvl w:val="0"/>
                <w:numId w:val="1"/>
              </w:numPr>
              <w:ind w:left="119" w:hanging="142"/>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Meetings with health economics (WP D) team regarding projected costs for variable screening and proposed ways for cost-savings to be re-distributed</w:t>
            </w:r>
          </w:p>
        </w:tc>
        <w:tc>
          <w:tcPr>
            <w:tcW w:w="3322" w:type="dxa"/>
            <w:tcBorders>
              <w:top w:val="single" w:sz="4" w:space="0" w:color="87C773"/>
              <w:bottom w:val="single" w:sz="4" w:space="0" w:color="87C773"/>
            </w:tcBorders>
          </w:tcPr>
          <w:p w14:paraId="2211CB30" w14:textId="77777777" w:rsidR="00543280" w:rsidRPr="00543280" w:rsidRDefault="00543280" w:rsidP="00543280">
            <w:pPr>
              <w:numPr>
                <w:ilvl w:val="0"/>
                <w:numId w:val="1"/>
              </w:numPr>
              <w:ind w:left="46"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Suggestions for improvement translated in increased rates</w:t>
            </w:r>
          </w:p>
          <w:p w14:paraId="1FACBE5D" w14:textId="77777777" w:rsidR="00543280" w:rsidRPr="00543280" w:rsidRDefault="00543280" w:rsidP="00543280">
            <w:pPr>
              <w:numPr>
                <w:ilvl w:val="0"/>
                <w:numId w:val="1"/>
              </w:numPr>
              <w:ind w:left="46"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Views expressed regarding re-distribution of cost-savings towards non-attenders.</w:t>
            </w:r>
          </w:p>
        </w:tc>
      </w:tr>
      <w:tr w:rsidR="00543280" w:rsidRPr="00543280" w14:paraId="30AC91F5" w14:textId="77777777" w:rsidTr="00FF257C">
        <w:trPr>
          <w:trHeight w:val="1133"/>
        </w:trPr>
        <w:tc>
          <w:tcPr>
            <w:tcW w:w="625" w:type="dxa"/>
            <w:tcBorders>
              <w:top w:val="single" w:sz="4" w:space="0" w:color="87C773"/>
              <w:bottom w:val="single" w:sz="4" w:space="0" w:color="87C773"/>
            </w:tcBorders>
          </w:tcPr>
          <w:p w14:paraId="16130502" w14:textId="77777777" w:rsidR="00543280" w:rsidRPr="00543280" w:rsidRDefault="00543280" w:rsidP="00543280">
            <w:pPr>
              <w:spacing w:after="120"/>
              <w:rPr>
                <w:rFonts w:ascii="Times New Roman" w:eastAsia="Times New Roman" w:hAnsi="Times New Roman" w:cs="AdvTTebabd7da"/>
                <w:b/>
                <w:color w:val="000000"/>
                <w:sz w:val="17"/>
                <w:szCs w:val="17"/>
                <w:lang w:eastAsia="en-GB"/>
              </w:rPr>
            </w:pPr>
            <w:r w:rsidRPr="00543280">
              <w:rPr>
                <w:rFonts w:ascii="Times New Roman" w:eastAsia="Times New Roman" w:hAnsi="Times New Roman" w:cs="AdvTTebabd7da"/>
                <w:b/>
                <w:color w:val="000000"/>
                <w:sz w:val="17"/>
                <w:szCs w:val="17"/>
                <w:lang w:eastAsia="en-GB"/>
              </w:rPr>
              <w:t>2016</w:t>
            </w:r>
          </w:p>
        </w:tc>
        <w:tc>
          <w:tcPr>
            <w:tcW w:w="849" w:type="dxa"/>
            <w:tcBorders>
              <w:top w:val="single" w:sz="4" w:space="0" w:color="87C773"/>
              <w:bottom w:val="single" w:sz="4" w:space="0" w:color="87C773"/>
            </w:tcBorders>
          </w:tcPr>
          <w:p w14:paraId="72B3D6BF"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4</w:t>
            </w:r>
          </w:p>
        </w:tc>
        <w:tc>
          <w:tcPr>
            <w:tcW w:w="4196" w:type="dxa"/>
            <w:tcBorders>
              <w:top w:val="single" w:sz="4" w:space="0" w:color="87C773"/>
              <w:bottom w:val="single" w:sz="4" w:space="0" w:color="87C773"/>
            </w:tcBorders>
          </w:tcPr>
          <w:p w14:paraId="78423FFD" w14:textId="77777777" w:rsidR="00543280" w:rsidRPr="00543280" w:rsidRDefault="00543280" w:rsidP="00543280">
            <w:pPr>
              <w:numPr>
                <w:ilvl w:val="0"/>
                <w:numId w:val="1"/>
              </w:numPr>
              <w:ind w:left="119" w:hanging="142"/>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Meetings with cohort study team</w:t>
            </w:r>
          </w:p>
          <w:p w14:paraId="209DCE9D" w14:textId="77777777" w:rsidR="00543280" w:rsidRPr="00543280" w:rsidRDefault="00543280" w:rsidP="00543280">
            <w:pPr>
              <w:numPr>
                <w:ilvl w:val="0"/>
                <w:numId w:val="1"/>
              </w:numPr>
              <w:ind w:left="119" w:hanging="142"/>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Meeting with director of LDESP</w:t>
            </w:r>
          </w:p>
          <w:p w14:paraId="610C20B2"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p>
        </w:tc>
        <w:tc>
          <w:tcPr>
            <w:tcW w:w="3322" w:type="dxa"/>
            <w:tcBorders>
              <w:top w:val="single" w:sz="4" w:space="0" w:color="87C773"/>
              <w:bottom w:val="single" w:sz="4" w:space="0" w:color="87C773"/>
            </w:tcBorders>
          </w:tcPr>
          <w:p w14:paraId="294F2754" w14:textId="77777777" w:rsidR="00543280" w:rsidRPr="00543280" w:rsidRDefault="00543280" w:rsidP="00543280">
            <w:pPr>
              <w:numPr>
                <w:ilvl w:val="0"/>
                <w:numId w:val="1"/>
              </w:numPr>
              <w:ind w:left="46"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Development of four patient-centred outcomes (STDR, treatment, visual impairment and health)</w:t>
            </w:r>
          </w:p>
          <w:p w14:paraId="5CA4931C" w14:textId="77777777" w:rsidR="00543280" w:rsidRPr="00543280" w:rsidRDefault="00543280" w:rsidP="00543280">
            <w:pPr>
              <w:numPr>
                <w:ilvl w:val="0"/>
                <w:numId w:val="1"/>
              </w:numPr>
              <w:ind w:left="46"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Fed into discussions on attendance rates and uptake of specific groups in LDESP</w:t>
            </w:r>
          </w:p>
        </w:tc>
      </w:tr>
      <w:tr w:rsidR="00543280" w:rsidRPr="00543280" w14:paraId="3F25B354" w14:textId="77777777" w:rsidTr="00FF257C">
        <w:trPr>
          <w:trHeight w:val="554"/>
        </w:trPr>
        <w:tc>
          <w:tcPr>
            <w:tcW w:w="625" w:type="dxa"/>
            <w:tcBorders>
              <w:top w:val="single" w:sz="4" w:space="0" w:color="87C773"/>
              <w:bottom w:val="single" w:sz="4" w:space="0" w:color="87C773"/>
            </w:tcBorders>
          </w:tcPr>
          <w:p w14:paraId="67683659" w14:textId="77777777" w:rsidR="00543280" w:rsidRPr="00543280" w:rsidRDefault="00543280" w:rsidP="00543280">
            <w:pPr>
              <w:spacing w:after="120"/>
              <w:rPr>
                <w:rFonts w:ascii="Times New Roman" w:eastAsia="Times New Roman" w:hAnsi="Times New Roman" w:cs="AdvTTebabd7da"/>
                <w:b/>
                <w:color w:val="000000"/>
                <w:sz w:val="17"/>
                <w:szCs w:val="17"/>
                <w:lang w:eastAsia="en-GB"/>
              </w:rPr>
            </w:pPr>
            <w:r w:rsidRPr="00543280">
              <w:rPr>
                <w:rFonts w:ascii="Times New Roman" w:eastAsia="Times New Roman" w:hAnsi="Times New Roman" w:cs="AdvTTebabd7da"/>
                <w:b/>
                <w:color w:val="000000"/>
                <w:sz w:val="17"/>
                <w:szCs w:val="17"/>
                <w:lang w:eastAsia="en-GB"/>
              </w:rPr>
              <w:t>2017</w:t>
            </w:r>
          </w:p>
        </w:tc>
        <w:tc>
          <w:tcPr>
            <w:tcW w:w="849" w:type="dxa"/>
            <w:tcBorders>
              <w:top w:val="single" w:sz="4" w:space="0" w:color="87C773"/>
              <w:bottom w:val="single" w:sz="4" w:space="0" w:color="87C773"/>
            </w:tcBorders>
          </w:tcPr>
          <w:p w14:paraId="23F9E613"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2</w:t>
            </w:r>
          </w:p>
        </w:tc>
        <w:tc>
          <w:tcPr>
            <w:tcW w:w="4196" w:type="dxa"/>
            <w:tcBorders>
              <w:top w:val="single" w:sz="4" w:space="0" w:color="87C773"/>
              <w:bottom w:val="single" w:sz="4" w:space="0" w:color="87C773"/>
            </w:tcBorders>
          </w:tcPr>
          <w:p w14:paraId="44FC3667" w14:textId="77777777" w:rsidR="00543280" w:rsidRPr="00543280" w:rsidRDefault="00543280" w:rsidP="00543280">
            <w:pPr>
              <w:numPr>
                <w:ilvl w:val="0"/>
                <w:numId w:val="1"/>
              </w:numPr>
              <w:ind w:left="118"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Further discussions with health economics team</w:t>
            </w:r>
          </w:p>
          <w:p w14:paraId="1ABFDC8B" w14:textId="77777777" w:rsidR="00543280" w:rsidRPr="00543280" w:rsidRDefault="00543280" w:rsidP="00543280">
            <w:pPr>
              <w:numPr>
                <w:ilvl w:val="0"/>
                <w:numId w:val="1"/>
              </w:numPr>
              <w:ind w:left="118"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Discussions on the work of WP F</w:t>
            </w:r>
          </w:p>
        </w:tc>
        <w:tc>
          <w:tcPr>
            <w:tcW w:w="3322" w:type="dxa"/>
            <w:tcBorders>
              <w:top w:val="single" w:sz="4" w:space="0" w:color="87C773"/>
              <w:bottom w:val="single" w:sz="4" w:space="0" w:color="87C773"/>
            </w:tcBorders>
          </w:tcPr>
          <w:p w14:paraId="4D7C9324" w14:textId="77777777" w:rsidR="00543280" w:rsidRPr="00543280" w:rsidRDefault="00543280" w:rsidP="00543280">
            <w:pPr>
              <w:ind w:left="46"/>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Helped conceptualising the analysis and reporting of results.</w:t>
            </w:r>
          </w:p>
        </w:tc>
      </w:tr>
      <w:tr w:rsidR="00543280" w:rsidRPr="00543280" w14:paraId="57480F36" w14:textId="77777777" w:rsidTr="00FF257C">
        <w:trPr>
          <w:trHeight w:val="1682"/>
        </w:trPr>
        <w:tc>
          <w:tcPr>
            <w:tcW w:w="625" w:type="dxa"/>
            <w:tcBorders>
              <w:top w:val="single" w:sz="4" w:space="0" w:color="87C773"/>
              <w:bottom w:val="single" w:sz="4" w:space="0" w:color="87C773"/>
            </w:tcBorders>
          </w:tcPr>
          <w:p w14:paraId="245D82E5" w14:textId="77777777" w:rsidR="00543280" w:rsidRPr="00543280" w:rsidRDefault="00543280" w:rsidP="00543280">
            <w:pPr>
              <w:spacing w:after="120"/>
              <w:rPr>
                <w:rFonts w:ascii="Times New Roman" w:eastAsia="Times New Roman" w:hAnsi="Times New Roman" w:cs="AdvTTebabd7da"/>
                <w:b/>
                <w:color w:val="000000"/>
                <w:sz w:val="17"/>
                <w:szCs w:val="17"/>
                <w:lang w:eastAsia="en-GB"/>
              </w:rPr>
            </w:pPr>
            <w:r w:rsidRPr="00543280">
              <w:rPr>
                <w:rFonts w:ascii="Times New Roman" w:eastAsia="Times New Roman" w:hAnsi="Times New Roman" w:cs="AdvTTebabd7da"/>
                <w:b/>
                <w:color w:val="000000"/>
                <w:sz w:val="17"/>
                <w:szCs w:val="17"/>
                <w:lang w:eastAsia="en-GB"/>
              </w:rPr>
              <w:t>2018</w:t>
            </w:r>
          </w:p>
        </w:tc>
        <w:tc>
          <w:tcPr>
            <w:tcW w:w="849" w:type="dxa"/>
            <w:tcBorders>
              <w:top w:val="single" w:sz="4" w:space="0" w:color="87C773"/>
              <w:bottom w:val="single" w:sz="4" w:space="0" w:color="87C773"/>
            </w:tcBorders>
          </w:tcPr>
          <w:p w14:paraId="32735BD1"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4</w:t>
            </w:r>
          </w:p>
        </w:tc>
        <w:tc>
          <w:tcPr>
            <w:tcW w:w="4196" w:type="dxa"/>
            <w:tcBorders>
              <w:top w:val="single" w:sz="4" w:space="0" w:color="87C773"/>
              <w:bottom w:val="single" w:sz="4" w:space="0" w:color="87C773"/>
            </w:tcBorders>
          </w:tcPr>
          <w:p w14:paraId="0E96257D" w14:textId="77777777" w:rsidR="00543280" w:rsidRPr="00543280" w:rsidRDefault="00543280" w:rsidP="00543280">
            <w:pPr>
              <w:numPr>
                <w:ilvl w:val="0"/>
                <w:numId w:val="1"/>
              </w:numPr>
              <w:ind w:left="118"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Discuss plans for end of the RCT: advocated for an extension of the individualised arm to the NSC and the NIHR</w:t>
            </w:r>
          </w:p>
          <w:p w14:paraId="3128E79B" w14:textId="77777777" w:rsidR="00543280" w:rsidRPr="00543280" w:rsidRDefault="00543280" w:rsidP="00543280">
            <w:pPr>
              <w:numPr>
                <w:ilvl w:val="0"/>
                <w:numId w:val="1"/>
              </w:numPr>
              <w:ind w:left="118"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Meeting with the National Director for Patients, Carers and Public of the NIHR</w:t>
            </w:r>
          </w:p>
          <w:p w14:paraId="0949EBD2" w14:textId="77777777" w:rsidR="00543280" w:rsidRPr="00543280" w:rsidRDefault="00543280" w:rsidP="00543280">
            <w:pPr>
              <w:numPr>
                <w:ilvl w:val="0"/>
                <w:numId w:val="1"/>
              </w:numPr>
              <w:ind w:left="124"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Involved in discussions on how to incorporate their expertise in the post programme planning.</w:t>
            </w:r>
          </w:p>
          <w:p w14:paraId="73E887D7" w14:textId="77777777" w:rsidR="00543280" w:rsidRPr="00543280" w:rsidRDefault="00543280" w:rsidP="00543280">
            <w:pPr>
              <w:numPr>
                <w:ilvl w:val="0"/>
                <w:numId w:val="1"/>
              </w:numPr>
              <w:ind w:left="118"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Reviewing of the qualitative manuscripts</w:t>
            </w:r>
          </w:p>
        </w:tc>
        <w:tc>
          <w:tcPr>
            <w:tcW w:w="3322" w:type="dxa"/>
            <w:tcBorders>
              <w:top w:val="single" w:sz="4" w:space="0" w:color="87C773"/>
              <w:bottom w:val="single" w:sz="4" w:space="0" w:color="87C773"/>
            </w:tcBorders>
          </w:tcPr>
          <w:p w14:paraId="3AB037EB" w14:textId="77777777" w:rsidR="00543280" w:rsidRPr="00543280" w:rsidRDefault="00543280" w:rsidP="00543280">
            <w:pPr>
              <w:numPr>
                <w:ilvl w:val="0"/>
                <w:numId w:val="1"/>
              </w:numPr>
              <w:ind w:left="46"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Discussed options for the transition of ISDR RCT participants after the end of the RCT.</w:t>
            </w:r>
          </w:p>
          <w:p w14:paraId="155E131B" w14:textId="77777777" w:rsidR="00543280" w:rsidRPr="00543280" w:rsidRDefault="00543280" w:rsidP="00543280">
            <w:pPr>
              <w:numPr>
                <w:ilvl w:val="0"/>
                <w:numId w:val="1"/>
              </w:numPr>
              <w:ind w:left="46" w:hanging="108"/>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Presented the group’s concerns about the gaps between PPI and the application of research outputs into practice.</w:t>
            </w:r>
          </w:p>
          <w:p w14:paraId="550FB964" w14:textId="77777777" w:rsidR="00543280" w:rsidRPr="00543280" w:rsidRDefault="00543280" w:rsidP="00543280">
            <w:pPr>
              <w:ind w:left="-62"/>
              <w:rPr>
                <w:rFonts w:ascii="Times New Roman" w:eastAsia="Times New Roman" w:hAnsi="Times New Roman" w:cs="AdvTTebabd7da"/>
                <w:color w:val="000000"/>
                <w:sz w:val="17"/>
                <w:szCs w:val="17"/>
                <w:lang w:eastAsia="en-GB"/>
              </w:rPr>
            </w:pPr>
          </w:p>
        </w:tc>
      </w:tr>
      <w:tr w:rsidR="00543280" w:rsidRPr="00543280" w14:paraId="5E8354ED" w14:textId="77777777" w:rsidTr="00FF257C">
        <w:tc>
          <w:tcPr>
            <w:tcW w:w="625" w:type="dxa"/>
            <w:tcBorders>
              <w:top w:val="single" w:sz="4" w:space="0" w:color="87C773"/>
              <w:bottom w:val="single" w:sz="8" w:space="0" w:color="87C773"/>
            </w:tcBorders>
          </w:tcPr>
          <w:p w14:paraId="027C7B50" w14:textId="77777777" w:rsidR="00543280" w:rsidRPr="00543280" w:rsidRDefault="00543280" w:rsidP="00543280">
            <w:pPr>
              <w:spacing w:after="120"/>
              <w:rPr>
                <w:rFonts w:ascii="Times New Roman" w:eastAsia="Times New Roman" w:hAnsi="Times New Roman" w:cs="AdvTTebabd7da"/>
                <w:b/>
                <w:color w:val="000000"/>
                <w:sz w:val="17"/>
                <w:szCs w:val="17"/>
                <w:lang w:eastAsia="en-GB"/>
              </w:rPr>
            </w:pPr>
            <w:r w:rsidRPr="00543280">
              <w:rPr>
                <w:rFonts w:ascii="Times New Roman" w:eastAsia="Times New Roman" w:hAnsi="Times New Roman" w:cs="AdvTTebabd7da"/>
                <w:b/>
                <w:color w:val="000000"/>
                <w:sz w:val="17"/>
                <w:szCs w:val="17"/>
                <w:lang w:eastAsia="en-GB"/>
              </w:rPr>
              <w:t>2019</w:t>
            </w:r>
          </w:p>
        </w:tc>
        <w:tc>
          <w:tcPr>
            <w:tcW w:w="849" w:type="dxa"/>
            <w:tcBorders>
              <w:top w:val="single" w:sz="4" w:space="0" w:color="87C773"/>
              <w:bottom w:val="single" w:sz="8" w:space="0" w:color="87C773"/>
            </w:tcBorders>
          </w:tcPr>
          <w:p w14:paraId="7C9366BA"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1</w:t>
            </w:r>
          </w:p>
        </w:tc>
        <w:tc>
          <w:tcPr>
            <w:tcW w:w="4196" w:type="dxa"/>
            <w:tcBorders>
              <w:top w:val="single" w:sz="4" w:space="0" w:color="87C773"/>
              <w:bottom w:val="single" w:sz="8" w:space="0" w:color="87C773"/>
            </w:tcBorders>
          </w:tcPr>
          <w:p w14:paraId="3DD8F664"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 xml:space="preserve"> Prepared for the ISDR dissemination event</w:t>
            </w:r>
          </w:p>
        </w:tc>
        <w:tc>
          <w:tcPr>
            <w:tcW w:w="3322" w:type="dxa"/>
            <w:tcBorders>
              <w:top w:val="single" w:sz="4" w:space="0" w:color="87C773"/>
              <w:bottom w:val="single" w:sz="8" w:space="0" w:color="87C773"/>
            </w:tcBorders>
          </w:tcPr>
          <w:p w14:paraId="47713ECF"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 xml:space="preserve"> ISDR PPI panel discussion in ISDR dissemination event</w:t>
            </w:r>
          </w:p>
        </w:tc>
      </w:tr>
      <w:tr w:rsidR="00543280" w:rsidRPr="00543280" w14:paraId="20AA7A29" w14:textId="77777777" w:rsidTr="00FF257C">
        <w:tc>
          <w:tcPr>
            <w:tcW w:w="625" w:type="dxa"/>
            <w:tcBorders>
              <w:top w:val="single" w:sz="8" w:space="0" w:color="87C773"/>
              <w:bottom w:val="single" w:sz="12" w:space="0" w:color="87C773"/>
            </w:tcBorders>
          </w:tcPr>
          <w:p w14:paraId="6F5DFE1B" w14:textId="77777777" w:rsidR="00543280" w:rsidRPr="00543280" w:rsidRDefault="00543280" w:rsidP="00543280">
            <w:pPr>
              <w:spacing w:after="120"/>
              <w:rPr>
                <w:rFonts w:ascii="Times New Roman" w:eastAsia="Times New Roman" w:hAnsi="Times New Roman" w:cs="AdvTTebabd7da"/>
                <w:b/>
                <w:color w:val="000000"/>
                <w:sz w:val="17"/>
                <w:szCs w:val="17"/>
                <w:lang w:eastAsia="en-GB"/>
              </w:rPr>
            </w:pPr>
            <w:r w:rsidRPr="00543280">
              <w:rPr>
                <w:rFonts w:ascii="Times New Roman" w:eastAsia="Times New Roman" w:hAnsi="Times New Roman" w:cs="AdvTTebabd7da"/>
                <w:b/>
                <w:color w:val="000000"/>
                <w:sz w:val="17"/>
                <w:szCs w:val="17"/>
                <w:lang w:eastAsia="en-GB"/>
              </w:rPr>
              <w:t xml:space="preserve">Total </w:t>
            </w:r>
          </w:p>
        </w:tc>
        <w:tc>
          <w:tcPr>
            <w:tcW w:w="849" w:type="dxa"/>
            <w:tcBorders>
              <w:top w:val="single" w:sz="8" w:space="0" w:color="87C773"/>
              <w:bottom w:val="single" w:sz="12" w:space="0" w:color="87C773"/>
            </w:tcBorders>
          </w:tcPr>
          <w:p w14:paraId="03EA553D"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r w:rsidRPr="00543280">
              <w:rPr>
                <w:rFonts w:ascii="Times New Roman" w:eastAsia="Times New Roman" w:hAnsi="Times New Roman" w:cs="AdvTTebabd7da"/>
                <w:color w:val="000000"/>
                <w:sz w:val="17"/>
                <w:szCs w:val="17"/>
                <w:lang w:eastAsia="en-GB"/>
              </w:rPr>
              <w:t>19</w:t>
            </w:r>
          </w:p>
        </w:tc>
        <w:tc>
          <w:tcPr>
            <w:tcW w:w="4196" w:type="dxa"/>
            <w:tcBorders>
              <w:top w:val="single" w:sz="8" w:space="0" w:color="87C773"/>
              <w:bottom w:val="single" w:sz="12" w:space="0" w:color="87C773"/>
            </w:tcBorders>
          </w:tcPr>
          <w:p w14:paraId="4FD4A95A"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p>
        </w:tc>
        <w:tc>
          <w:tcPr>
            <w:tcW w:w="3322" w:type="dxa"/>
            <w:tcBorders>
              <w:top w:val="single" w:sz="8" w:space="0" w:color="87C773"/>
              <w:bottom w:val="single" w:sz="12" w:space="0" w:color="87C773"/>
            </w:tcBorders>
          </w:tcPr>
          <w:p w14:paraId="2C71B145" w14:textId="77777777" w:rsidR="00543280" w:rsidRPr="00543280" w:rsidRDefault="00543280" w:rsidP="00543280">
            <w:pPr>
              <w:spacing w:after="120"/>
              <w:rPr>
                <w:rFonts w:ascii="Times New Roman" w:eastAsia="Times New Roman" w:hAnsi="Times New Roman" w:cs="AdvTTebabd7da"/>
                <w:color w:val="000000"/>
                <w:sz w:val="17"/>
                <w:szCs w:val="17"/>
                <w:lang w:eastAsia="en-GB"/>
              </w:rPr>
            </w:pPr>
          </w:p>
        </w:tc>
      </w:tr>
      <w:tr w:rsidR="00543280" w:rsidRPr="00543280" w14:paraId="48FD017F" w14:textId="77777777" w:rsidTr="00543280">
        <w:tc>
          <w:tcPr>
            <w:tcW w:w="8992" w:type="dxa"/>
            <w:gridSpan w:val="4"/>
            <w:shd w:val="clear" w:color="auto" w:fill="EAF1DD"/>
          </w:tcPr>
          <w:p w14:paraId="471D456B" w14:textId="77777777" w:rsidR="00543280" w:rsidRPr="00543280" w:rsidRDefault="00543280" w:rsidP="00543280">
            <w:pPr>
              <w:spacing w:after="120"/>
              <w:rPr>
                <w:rFonts w:ascii="Times New Roman" w:eastAsia="Times New Roman" w:hAnsi="Times New Roman" w:cs="AdvTTebabd7da"/>
                <w:color w:val="87C773"/>
                <w:sz w:val="17"/>
                <w:szCs w:val="17"/>
                <w:lang w:eastAsia="en-GB"/>
              </w:rPr>
            </w:pPr>
            <w:r w:rsidRPr="00543280">
              <w:rPr>
                <w:rFonts w:ascii="Times New Roman" w:eastAsia="Times New Roman" w:hAnsi="Times New Roman" w:cs="AdvTTebabd7da"/>
                <w:color w:val="87C773"/>
                <w:sz w:val="17"/>
                <w:szCs w:val="17"/>
                <w:lang w:eastAsia="en-GB"/>
              </w:rPr>
              <w:t>DR, diabetic retinopathy; LDESP, Liverpool Diabetic Eye Screening Programme; RCT, randomised controlled trial; STDR, sight threatening diabetic retinopathy; NSC, National Screening Committee; NIHR, National Institute for Health Research; PPI, Patient and Public Involvement.</w:t>
            </w:r>
          </w:p>
        </w:tc>
      </w:tr>
    </w:tbl>
    <w:p w14:paraId="0A9CD384" w14:textId="77777777" w:rsidR="00E10E59" w:rsidRDefault="00E10E59"/>
    <w:sectPr w:rsidR="00E10E59" w:rsidSect="00352FED">
      <w:headerReference w:type="default" r:id="rId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7DD6E" w14:textId="77777777" w:rsidR="00E81EF4" w:rsidRDefault="00E81EF4" w:rsidP="00A262B0">
      <w:r>
        <w:separator/>
      </w:r>
    </w:p>
  </w:endnote>
  <w:endnote w:type="continuationSeparator" w:id="0">
    <w:p w14:paraId="195959CA" w14:textId="77777777" w:rsidR="00E81EF4" w:rsidRDefault="00E81EF4" w:rsidP="00A2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dvTT20abcef8.B">
    <w:altName w:val="Cambria"/>
    <w:panose1 w:val="020B0604020202020204"/>
    <w:charset w:val="00"/>
    <w:family w:val="swiss"/>
    <w:notTrueType/>
    <w:pitch w:val="default"/>
    <w:sig w:usb0="00000003" w:usb1="00000000" w:usb2="00000000" w:usb3="00000000" w:csb0="00000001" w:csb1="00000000"/>
  </w:font>
  <w:font w:name="AdvTTebabd7da">
    <w:altName w:val="Cambria"/>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F8C1B" w14:textId="77777777" w:rsidR="00E81EF4" w:rsidRDefault="00E81EF4" w:rsidP="00A262B0">
      <w:r>
        <w:separator/>
      </w:r>
    </w:p>
  </w:footnote>
  <w:footnote w:type="continuationSeparator" w:id="0">
    <w:p w14:paraId="572EB2FC" w14:textId="77777777" w:rsidR="00E81EF4" w:rsidRDefault="00E81EF4" w:rsidP="00A26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0AEE" w14:textId="77777777" w:rsidR="00A262B0" w:rsidRDefault="00A262B0" w:rsidP="00A262B0">
    <w:pPr>
      <w:pStyle w:val="Header"/>
      <w:tabs>
        <w:tab w:val="clear" w:pos="9026"/>
        <w:tab w:val="right" w:pos="9020"/>
      </w:tabs>
      <w:ind w:right="-194"/>
      <w:jc w:val="right"/>
    </w:pPr>
    <w:r w:rsidRPr="005D470F">
      <w:t xml:space="preserve">NIHR </w:t>
    </w:r>
    <w:proofErr w:type="spellStart"/>
    <w:r w:rsidRPr="005D470F">
      <w:t>PGfAR</w:t>
    </w:r>
    <w:proofErr w:type="spellEnd"/>
    <w:r w:rsidRPr="005D470F">
      <w:t xml:space="preserve"> RG-PG-1210-12016</w:t>
    </w:r>
    <w:r>
      <w:t xml:space="preserve"> </w:t>
    </w:r>
    <w:r w:rsidRPr="005D470F">
      <w:t>Final</w:t>
    </w:r>
    <w:r>
      <w:t xml:space="preserve"> </w:t>
    </w:r>
    <w:r w:rsidRPr="005D470F">
      <w:t>Report</w:t>
    </w:r>
    <w:r>
      <w:t xml:space="preserve"> Sept 2021</w:t>
    </w:r>
  </w:p>
  <w:p w14:paraId="3D635307" w14:textId="77777777" w:rsidR="00A262B0" w:rsidRDefault="00A26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7093D"/>
    <w:multiLevelType w:val="hybridMultilevel"/>
    <w:tmpl w:val="A3C2D260"/>
    <w:lvl w:ilvl="0" w:tplc="EB1637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280"/>
    <w:rsid w:val="00352FED"/>
    <w:rsid w:val="00543280"/>
    <w:rsid w:val="00A262B0"/>
    <w:rsid w:val="00AE46F3"/>
    <w:rsid w:val="00C10935"/>
    <w:rsid w:val="00E10E59"/>
    <w:rsid w:val="00E81E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8C6BA"/>
  <w15:chartTrackingRefBased/>
  <w15:docId w15:val="{AE368EED-A230-4142-9EFB-DD4BA1E1A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62B0"/>
    <w:pPr>
      <w:tabs>
        <w:tab w:val="center" w:pos="4513"/>
        <w:tab w:val="right" w:pos="9026"/>
      </w:tabs>
    </w:pPr>
  </w:style>
  <w:style w:type="character" w:customStyle="1" w:styleId="HeaderChar">
    <w:name w:val="Header Char"/>
    <w:basedOn w:val="DefaultParagraphFont"/>
    <w:link w:val="Header"/>
    <w:uiPriority w:val="99"/>
    <w:rsid w:val="00A262B0"/>
  </w:style>
  <w:style w:type="paragraph" w:styleId="Footer">
    <w:name w:val="footer"/>
    <w:basedOn w:val="Normal"/>
    <w:link w:val="FooterChar"/>
    <w:uiPriority w:val="99"/>
    <w:unhideWhenUsed/>
    <w:rsid w:val="00A262B0"/>
    <w:pPr>
      <w:tabs>
        <w:tab w:val="center" w:pos="4513"/>
        <w:tab w:val="right" w:pos="9026"/>
      </w:tabs>
    </w:pPr>
  </w:style>
  <w:style w:type="character" w:customStyle="1" w:styleId="FooterChar">
    <w:name w:val="Footer Char"/>
    <w:basedOn w:val="DefaultParagraphFont"/>
    <w:link w:val="Footer"/>
    <w:uiPriority w:val="99"/>
    <w:rsid w:val="00A2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Harding</dc:creator>
  <cp:keywords/>
  <dc:description/>
  <cp:lastModifiedBy>Simon Harding</cp:lastModifiedBy>
  <cp:revision>3</cp:revision>
  <dcterms:created xsi:type="dcterms:W3CDTF">2021-09-24T10:11:00Z</dcterms:created>
  <dcterms:modified xsi:type="dcterms:W3CDTF">2021-11-12T15:50:00Z</dcterms:modified>
</cp:coreProperties>
</file>